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1C41EE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BE2816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43259189" name="Rectangle 2432591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Wright</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4325918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85DA67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BC91E2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Wright</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0D963A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B8BEF97" w14:textId="77777777">
      <w:pPr>
        <w:ind w:right="95"/>
        <w:rPr>
          <w:rFonts w:ascii="Poppins" w:hAnsi="Poppins" w:cs="Poppins"/>
          <w:b/>
          <w:bCs/>
          <w:sz w:val="32"/>
          <w:szCs w:val="32"/>
        </w:rPr>
      </w:pPr>
    </w:p>
    <w:p w:rsidR="001A3C60" w:rsidP="00991BC2" w14:paraId="3273482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9B0B33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BA3C0E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Wright</w:t>
            </w:r>
            <w:r w:rsidRPr="00EC1C04">
              <w:rPr>
                <w:rFonts w:eastAsia="Cambria" w:cs="Calibri"/>
                <w:b/>
                <w:bCs/>
                <w:sz w:val="27"/>
                <w:szCs w:val="27"/>
                <w:lang w:val="en-AU"/>
              </w:rPr>
              <w:t xml:space="preserve"> Hard</w:t>
            </w:r>
          </w:p>
          <w:p w:rsidR="001A3C60" w:rsidP="000E25D5" w14:paraId="242C5BB9" w14:textId="77777777">
            <w:pPr>
              <w:spacing w:before="0" w:after="160" w:line="278" w:lineRule="auto"/>
              <w:rPr>
                <w:sz w:val="22"/>
              </w:rPr>
            </w:pPr>
            <w:r>
              <w:rPr>
                <w:sz w:val="22"/>
              </w:rPr>
              <w:t xml:space="preserve">In </w:t>
            </w:r>
            <w:r w:rsidRPr="00BB3526">
              <w:rPr>
                <w:noProof/>
                <w:sz w:val="22"/>
              </w:rPr>
              <w:t>Wright</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4C7A11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97B19B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29643B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AD77EB3" w14:textId="77777777">
      <w:pPr>
        <w:ind w:left="-142" w:right="95"/>
        <w:rPr>
          <w:rFonts w:ascii="Poppins" w:hAnsi="Poppins" w:cs="Poppins"/>
          <w:b/>
          <w:bCs/>
          <w:sz w:val="32"/>
          <w:szCs w:val="32"/>
        </w:rPr>
      </w:pPr>
    </w:p>
    <w:p w:rsidR="001A3C60" w:rsidP="00991BC2" w14:paraId="78246454" w14:textId="77777777"/>
    <w:p w:rsidR="001A3C60" w:rsidP="00991BC2" w14:paraId="2729D96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B86646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DC6229A" w14:textId="77777777">
      <w:pPr>
        <w:keepNext/>
        <w:keepLines/>
        <w:spacing w:after="0"/>
        <w:outlineLvl w:val="1"/>
        <w:rPr>
          <w:b/>
          <w:bCs/>
          <w:szCs w:val="20"/>
        </w:rPr>
      </w:pPr>
      <w:r w:rsidRPr="00977533">
        <w:rPr>
          <w:b/>
          <w:bCs/>
          <w:szCs w:val="20"/>
        </w:rPr>
        <w:t xml:space="preserve">Stronger ACCC Oversight </w:t>
      </w:r>
    </w:p>
    <w:p w:rsidR="001A3C60" w:rsidRPr="00977533" w:rsidP="007666D8" w14:paraId="752A325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EDAA0A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45301F6" w14:textId="77777777">
      <w:pPr>
        <w:keepNext/>
        <w:keepLines/>
        <w:spacing w:after="0"/>
        <w:outlineLvl w:val="1"/>
        <w:rPr>
          <w:b/>
          <w:bCs/>
          <w:szCs w:val="20"/>
        </w:rPr>
      </w:pPr>
      <w:r w:rsidRPr="00977533">
        <w:rPr>
          <w:b/>
          <w:bCs/>
          <w:szCs w:val="20"/>
        </w:rPr>
        <w:t>Transparency &amp; Fairness in Air Service Agreements</w:t>
      </w:r>
    </w:p>
    <w:p w:rsidR="001A3C60" w:rsidP="007666D8" w14:paraId="0F7F109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8AD0D23" w14:textId="77777777">
      <w:pPr>
        <w:spacing w:before="160" w:after="160"/>
        <w:rPr>
          <w:szCs w:val="20"/>
        </w:rPr>
      </w:pPr>
      <w:r w:rsidRPr="00977533">
        <w:rPr>
          <w:szCs w:val="20"/>
        </w:rPr>
        <w:t xml:space="preserve">Decisions on BASAs should be based on a clear, defined national interest. A framework based on the FIRB should be established, and there should be a role for the ACCC to review and publicly release its assessment of the consumer benefits. The ultimate </w:t>
      </w:r>
      <w:r w:rsidRPr="00977533">
        <w:rPr>
          <w:szCs w:val="20"/>
        </w:rPr>
        <w:t>decision and rational must be made public to ensure transparency.</w:t>
      </w:r>
    </w:p>
    <w:p w:rsidR="001A3C60" w:rsidRPr="009956E9" w:rsidP="00977533" w14:paraId="41DDB0B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0D1FEE6" w14:textId="77777777">
      <w:pPr>
        <w:spacing w:before="160" w:after="0"/>
        <w:rPr>
          <w:b/>
          <w:bCs/>
          <w:sz w:val="19"/>
          <w:szCs w:val="19"/>
          <w:lang w:val="en-AU"/>
        </w:rPr>
      </w:pPr>
      <w:r w:rsidRPr="00EB7579">
        <w:rPr>
          <w:b/>
          <w:bCs/>
          <w:sz w:val="19"/>
          <w:szCs w:val="19"/>
          <w:lang w:val="en-AU"/>
        </w:rPr>
        <w:t>Affordable Travel</w:t>
      </w:r>
    </w:p>
    <w:p w:rsidR="001A3C60" w:rsidRPr="00EB7579" w:rsidP="007666D8" w14:paraId="432CBF41"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Wright</w:t>
      </w:r>
      <w:r w:rsidRPr="00EB7579">
        <w:rPr>
          <w:sz w:val="19"/>
          <w:szCs w:val="19"/>
          <w:lang w:val="en-AU"/>
        </w:rPr>
        <w:t>, keeping more money in their pockets.</w:t>
      </w:r>
    </w:p>
    <w:p w:rsidR="001A3C60" w:rsidRPr="00EB7579" w:rsidP="007666D8" w14:paraId="26B20AA4"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74EE9E2"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96F2E5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9516BA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39C2B1A"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92E7630" w14:textId="77777777"/>
    <w:p w:rsidR="001A3C60" w:rsidP="00991BC2" w14:paraId="7678DEE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851036379" name="Rectangle 185103637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5103637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0B1EB3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499D5FB"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60D6C51" w14:textId="77777777"/>
    <w:p w:rsidR="001A3C60" w:rsidP="00991BC2" w14:paraId="6F2B0601" w14:textId="77777777">
      <w:pPr>
        <w:sectPr w:rsidSect="001A3C60">
          <w:type w:val="continuous"/>
          <w:pgSz w:w="11906" w:h="16838"/>
          <w:pgMar w:top="720" w:right="720" w:bottom="720" w:left="720" w:header="708" w:footer="708" w:gutter="0"/>
          <w:cols w:num="2" w:space="708"/>
          <w:docGrid w:linePitch="360"/>
        </w:sectPr>
      </w:pPr>
    </w:p>
    <w:p w:rsidR="001A3C60" w:rsidP="00D1123D" w14:paraId="609239BD" w14:textId="77777777">
      <w:pPr>
        <w:sectPr w:rsidSect="001A3C60">
          <w:type w:val="continuous"/>
          <w:pgSz w:w="11906" w:h="16838"/>
          <w:pgMar w:top="720" w:right="720" w:bottom="284" w:left="720" w:header="708" w:footer="708" w:gutter="0"/>
          <w:cols w:space="708"/>
          <w:docGrid w:linePitch="360"/>
        </w:sectPr>
      </w:pPr>
    </w:p>
    <w:p w:rsidR="001A3C60" w:rsidRPr="001670CC" w:rsidP="00D1123D" w14:paraId="64BDFEB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2CD7FC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CF0878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74816568" name="Picture 17748165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8165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11C04-03A2-43E7-A55A-A1D35E1600D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